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0EAF" w14:textId="77777777" w:rsidR="001132CE" w:rsidRDefault="001132CE" w:rsidP="00C41D2E">
      <w:pPr>
        <w:jc w:val="center"/>
        <w:rPr>
          <w:b/>
          <w:bCs/>
        </w:rPr>
      </w:pPr>
      <w:r>
        <w:rPr>
          <w:b/>
          <w:bCs/>
        </w:rPr>
        <w:t>Communiqué de presse FO</w:t>
      </w:r>
    </w:p>
    <w:p w14:paraId="442DA6DA" w14:textId="4228484A" w:rsidR="00474CCE" w:rsidRDefault="00C41D2E" w:rsidP="00C41D2E">
      <w:pPr>
        <w:jc w:val="center"/>
        <w:rPr>
          <w:b/>
          <w:bCs/>
        </w:rPr>
      </w:pPr>
      <w:r w:rsidRPr="00456F43">
        <w:rPr>
          <w:b/>
          <w:bCs/>
        </w:rPr>
        <w:t>8 mars</w:t>
      </w:r>
      <w:r>
        <w:rPr>
          <w:b/>
          <w:bCs/>
        </w:rPr>
        <w:t xml:space="preserve"> 2022</w:t>
      </w:r>
    </w:p>
    <w:p w14:paraId="454AFF59" w14:textId="21F16147" w:rsidR="00C41D2E" w:rsidRPr="00456F43" w:rsidRDefault="00C41D2E" w:rsidP="00C41D2E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474CCE">
        <w:rPr>
          <w:b/>
          <w:bCs/>
        </w:rPr>
        <w:t xml:space="preserve">Encore </w:t>
      </w:r>
      <w:r>
        <w:rPr>
          <w:b/>
          <w:bCs/>
        </w:rPr>
        <w:t>et toujours</w:t>
      </w:r>
      <w:r w:rsidR="00474CCE">
        <w:rPr>
          <w:b/>
          <w:bCs/>
        </w:rPr>
        <w:t xml:space="preserve"> </w:t>
      </w:r>
      <w:r>
        <w:rPr>
          <w:b/>
          <w:bCs/>
        </w:rPr>
        <w:t>pour une égalité réelle entre les femmes et les hommes !</w:t>
      </w:r>
    </w:p>
    <w:p w14:paraId="4920983A" w14:textId="77777777" w:rsidR="00C41D2E" w:rsidRDefault="00C41D2E" w:rsidP="0046100D">
      <w:pPr>
        <w:jc w:val="both"/>
      </w:pPr>
    </w:p>
    <w:p w14:paraId="43C52357" w14:textId="1603D0B3" w:rsidR="009A6F20" w:rsidRDefault="00C41D2E" w:rsidP="0046100D">
      <w:pPr>
        <w:jc w:val="both"/>
      </w:pPr>
      <w:r>
        <w:t>En cette journée du 8 mars 2022</w:t>
      </w:r>
      <w:r w:rsidRPr="00C41D2E">
        <w:t xml:space="preserve">, journée internationale des droits des femmes, Force Ouvrière rappelle son engagement </w:t>
      </w:r>
      <w:r>
        <w:t>pour</w:t>
      </w:r>
      <w:r w:rsidR="009A6F20">
        <w:t xml:space="preserve"> une réelle</w:t>
      </w:r>
      <w:r>
        <w:t xml:space="preserve"> </w:t>
      </w:r>
      <w:r w:rsidRPr="00C41D2E">
        <w:t>égalité professionnelle entre les femmes et les hommes.</w:t>
      </w:r>
      <w:r w:rsidR="00BA2D5E">
        <w:t xml:space="preserve"> </w:t>
      </w:r>
      <w:r>
        <w:t xml:space="preserve">Pour FO, la </w:t>
      </w:r>
      <w:r w:rsidR="005E58FE">
        <w:t>promotion</w:t>
      </w:r>
      <w:r>
        <w:t xml:space="preserve"> de </w:t>
      </w:r>
      <w:r w:rsidR="00077CFA">
        <w:t>l’</w:t>
      </w:r>
      <w:r w:rsidR="009A6F20">
        <w:t>égalité</w:t>
      </w:r>
      <w:r>
        <w:t xml:space="preserve"> </w:t>
      </w:r>
      <w:r w:rsidR="009A6F20">
        <w:t xml:space="preserve">s’inscrit </w:t>
      </w:r>
      <w:r>
        <w:t>au quotidien, toute l’année</w:t>
      </w:r>
      <w:r w:rsidR="00BA2D5E">
        <w:t xml:space="preserve">, </w:t>
      </w:r>
      <w:r w:rsidR="009A6F20">
        <w:t>par l’engagement de ses adhérents et militants, de ses référents égalité dans</w:t>
      </w:r>
      <w:r w:rsidR="009A6F20" w:rsidRPr="009A6F20">
        <w:t xml:space="preserve"> </w:t>
      </w:r>
      <w:r w:rsidR="009A6F20">
        <w:t>nos</w:t>
      </w:r>
      <w:r w:rsidR="009A6F20" w:rsidRPr="009A6F20">
        <w:t xml:space="preserve"> unions départementales et </w:t>
      </w:r>
      <w:r w:rsidR="009A6F20">
        <w:t xml:space="preserve">nos </w:t>
      </w:r>
      <w:r w:rsidR="009A6F20" w:rsidRPr="009A6F20">
        <w:t>fédérations</w:t>
      </w:r>
      <w:r w:rsidR="009A6F20">
        <w:t xml:space="preserve">. </w:t>
      </w:r>
    </w:p>
    <w:p w14:paraId="1F25181B" w14:textId="1DF3F782" w:rsidR="009A6F20" w:rsidRDefault="009A6F20" w:rsidP="0046100D">
      <w:pPr>
        <w:jc w:val="both"/>
      </w:pPr>
      <w:r w:rsidRPr="009A6F20">
        <w:t>FO appelle</w:t>
      </w:r>
      <w:r>
        <w:t xml:space="preserve"> </w:t>
      </w:r>
      <w:r w:rsidRPr="009A6F20">
        <w:t>le gouvernement à mettre en œuvre une politique économique et sociale réalisant l’égalité effective entre les femmes et les hommes</w:t>
      </w:r>
      <w:r>
        <w:t xml:space="preserve"> et maintient ses revendications : </w:t>
      </w:r>
    </w:p>
    <w:p w14:paraId="128D869C" w14:textId="77777777" w:rsidR="00C41D2E" w:rsidRDefault="00C41D2E" w:rsidP="0046100D">
      <w:pPr>
        <w:jc w:val="both"/>
      </w:pPr>
      <w:r>
        <w:t>Pour l’égalité dans l’emploi :</w:t>
      </w:r>
    </w:p>
    <w:p w14:paraId="5A71C777" w14:textId="57EF5C29" w:rsidR="00C41D2E" w:rsidRDefault="00C41D2E" w:rsidP="0046100D">
      <w:pPr>
        <w:pStyle w:val="Paragraphedeliste"/>
        <w:numPr>
          <w:ilvl w:val="0"/>
          <w:numId w:val="1"/>
        </w:numPr>
        <w:jc w:val="both"/>
      </w:pPr>
      <w:proofErr w:type="gramStart"/>
      <w:r>
        <w:t>le</w:t>
      </w:r>
      <w:proofErr w:type="gramEnd"/>
      <w:r>
        <w:t xml:space="preserve"> développement du CDI à temps complet en lieu et place des contrats précaires, </w:t>
      </w:r>
    </w:p>
    <w:p w14:paraId="59FE144B" w14:textId="304A737F" w:rsidR="00C41D2E" w:rsidRDefault="009A6F20" w:rsidP="0046100D">
      <w:pPr>
        <w:pStyle w:val="Paragraphedeliste"/>
        <w:numPr>
          <w:ilvl w:val="0"/>
          <w:numId w:val="1"/>
        </w:numPr>
        <w:jc w:val="both"/>
      </w:pPr>
      <w:proofErr w:type="gramStart"/>
      <w:r>
        <w:t>u</w:t>
      </w:r>
      <w:r w:rsidR="00C41D2E">
        <w:t>ne</w:t>
      </w:r>
      <w:proofErr w:type="gramEnd"/>
      <w:r w:rsidR="00C41D2E">
        <w:t xml:space="preserve"> augmentation du nombre de places en accueil de jeunes enfants avec des financements supplémentaires afin de garantir la qualité d’accueil des enfants et les conditions de travail des salariés ;</w:t>
      </w:r>
    </w:p>
    <w:p w14:paraId="035D68F3" w14:textId="77777777" w:rsidR="00C41D2E" w:rsidRDefault="00C41D2E" w:rsidP="0046100D">
      <w:pPr>
        <w:jc w:val="both"/>
      </w:pPr>
      <w:r>
        <w:t xml:space="preserve">Pour l’égalité salariale : </w:t>
      </w:r>
    </w:p>
    <w:p w14:paraId="318FF4BD" w14:textId="6D4F537B" w:rsidR="00C41D2E" w:rsidRDefault="00C41D2E" w:rsidP="0046100D">
      <w:pPr>
        <w:pStyle w:val="Paragraphedeliste"/>
        <w:numPr>
          <w:ilvl w:val="0"/>
          <w:numId w:val="1"/>
        </w:numPr>
        <w:jc w:val="both"/>
      </w:pPr>
      <w:r>
        <w:t xml:space="preserve">L’augmentation du SMIC à 80% du salaire médian et la revalorisation du point d’indice, </w:t>
      </w:r>
    </w:p>
    <w:p w14:paraId="7AACD4EB" w14:textId="2FC680FE" w:rsidR="00C41D2E" w:rsidRDefault="00C41D2E" w:rsidP="0046100D">
      <w:pPr>
        <w:pStyle w:val="Paragraphedeliste"/>
        <w:numPr>
          <w:ilvl w:val="0"/>
          <w:numId w:val="1"/>
        </w:numPr>
        <w:jc w:val="both"/>
      </w:pPr>
      <w:proofErr w:type="gramStart"/>
      <w:r>
        <w:t>la</w:t>
      </w:r>
      <w:proofErr w:type="gramEnd"/>
      <w:r>
        <w:t xml:space="preserve"> revalorisation des </w:t>
      </w:r>
      <w:r w:rsidR="007D5B94">
        <w:t xml:space="preserve">emplois confinés aux bas salaires </w:t>
      </w:r>
      <w:r w:rsidR="008651FA">
        <w:t>et à temps partiel plus souvent occupés par des femmes (services à la personne, « deuxièmes lignes » ou « essentiels…)</w:t>
      </w:r>
      <w:r>
        <w:t xml:space="preserve">, </w:t>
      </w:r>
    </w:p>
    <w:p w14:paraId="5371288A" w14:textId="07E343BC" w:rsidR="00C41D2E" w:rsidRDefault="00C41D2E" w:rsidP="0046100D">
      <w:pPr>
        <w:pStyle w:val="Paragraphedeliste"/>
        <w:numPr>
          <w:ilvl w:val="0"/>
          <w:numId w:val="1"/>
        </w:numPr>
        <w:jc w:val="both"/>
      </w:pPr>
      <w:proofErr w:type="gramStart"/>
      <w:r>
        <w:t>une</w:t>
      </w:r>
      <w:proofErr w:type="gramEnd"/>
      <w:r>
        <w:t xml:space="preserve"> révision en profondeur de l’Index égalité et une réelle </w:t>
      </w:r>
      <w:r w:rsidRPr="0024575D">
        <w:t xml:space="preserve">obligation de réévaluation des classifications dans les branches </w:t>
      </w:r>
      <w:r>
        <w:t>ainsi qu’</w:t>
      </w:r>
      <w:r w:rsidRPr="0024575D">
        <w:t>une obligation de comparaison des métiers dans l’entreprise, le tout dans le cadre de la négociation collective</w:t>
      </w:r>
      <w:r>
        <w:t> ;</w:t>
      </w:r>
    </w:p>
    <w:p w14:paraId="63AAB296" w14:textId="77777777" w:rsidR="00BA2D5E" w:rsidRDefault="00C41D2E" w:rsidP="0046100D">
      <w:pPr>
        <w:jc w:val="both"/>
      </w:pPr>
      <w:r>
        <w:t xml:space="preserve">Contre les violences </w:t>
      </w:r>
      <w:r w:rsidR="009A6F20" w:rsidRPr="009A6F20">
        <w:t>sexuelles et sexistes</w:t>
      </w:r>
      <w:r w:rsidR="009A6F20">
        <w:t xml:space="preserve"> </w:t>
      </w:r>
      <w:r>
        <w:t xml:space="preserve">au travail : </w:t>
      </w:r>
    </w:p>
    <w:p w14:paraId="49850041" w14:textId="77777777" w:rsidR="00266BBF" w:rsidRDefault="00C41D2E" w:rsidP="0046100D">
      <w:pPr>
        <w:pStyle w:val="Paragraphedeliste"/>
        <w:numPr>
          <w:ilvl w:val="0"/>
          <w:numId w:val="1"/>
        </w:numPr>
        <w:jc w:val="both"/>
      </w:pPr>
      <w:r>
        <w:t xml:space="preserve">La mise en œuvre de la recommandation de la Convention 190 de l’OIT « </w:t>
      </w:r>
      <w:r w:rsidRPr="00BA2D5E">
        <w:rPr>
          <w:i/>
          <w:iCs/>
        </w:rPr>
        <w:t xml:space="preserve">concernant l’élimination de la violence et du harcèlement dans le monde du travail </w:t>
      </w:r>
      <w:r>
        <w:t xml:space="preserve">» afin d’agir plus efficacement dans le monde du travail contre toutes les violences y compris conjugales. </w:t>
      </w:r>
    </w:p>
    <w:p w14:paraId="14A613DD" w14:textId="21AE430B" w:rsidR="00C41D2E" w:rsidRDefault="00C41D2E" w:rsidP="0046100D">
      <w:pPr>
        <w:pStyle w:val="Paragraphedeliste"/>
        <w:numPr>
          <w:ilvl w:val="0"/>
          <w:numId w:val="1"/>
        </w:numPr>
        <w:jc w:val="both"/>
      </w:pPr>
      <w:r>
        <w:t>Une obligation de négocier la lutte contre les violences sexistes et sexuelles au niveau de la branche et de l’entreprise, de nouveaux droits pour les victimes</w:t>
      </w:r>
      <w:r w:rsidR="00266BBF">
        <w:t xml:space="preserve"> avec</w:t>
      </w:r>
      <w:r w:rsidR="00266BBF" w:rsidRPr="00266BBF">
        <w:t xml:space="preserve"> un renforcement des moyens du référent harcèlement du CSE, </w:t>
      </w:r>
      <w:r w:rsidR="00CF2A25">
        <w:t>le rétablissement</w:t>
      </w:r>
      <w:r w:rsidR="00266BBF" w:rsidRPr="00266BBF">
        <w:t xml:space="preserve"> du CHSCT et un renforcement des moyens de l’inspection du travail.</w:t>
      </w:r>
    </w:p>
    <w:p w14:paraId="26FD21D2" w14:textId="19EC4525" w:rsidR="00CF2A25" w:rsidRDefault="007949E3" w:rsidP="0046100D">
      <w:pPr>
        <w:jc w:val="both"/>
      </w:pPr>
      <w:r w:rsidRPr="007949E3">
        <w:t xml:space="preserve">Pour Force Ouvrière, </w:t>
      </w:r>
      <w:r>
        <w:t>le</w:t>
      </w:r>
      <w:r w:rsidRPr="007949E3">
        <w:t xml:space="preserve"> succès de nos revendications ne pourra passer que par la négociation et l</w:t>
      </w:r>
      <w:r>
        <w:t xml:space="preserve">’action syndicale quotidienne. </w:t>
      </w:r>
    </w:p>
    <w:p w14:paraId="2F9369B1" w14:textId="65C21435" w:rsidR="00C41D2E" w:rsidRDefault="00C41D2E" w:rsidP="0046100D">
      <w:pPr>
        <w:jc w:val="both"/>
      </w:pPr>
    </w:p>
    <w:sectPr w:rsidR="00C41D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D958" w14:textId="77777777" w:rsidR="00FF7799" w:rsidRDefault="00FF7799" w:rsidP="00571416">
      <w:pPr>
        <w:spacing w:after="0" w:line="240" w:lineRule="auto"/>
      </w:pPr>
      <w:r>
        <w:separator/>
      </w:r>
    </w:p>
  </w:endnote>
  <w:endnote w:type="continuationSeparator" w:id="0">
    <w:p w14:paraId="61180DE2" w14:textId="77777777" w:rsidR="00FF7799" w:rsidRDefault="00FF7799" w:rsidP="0057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8BE1" w14:textId="77777777" w:rsidR="00FF7799" w:rsidRDefault="00FF7799" w:rsidP="00571416">
      <w:pPr>
        <w:spacing w:after="0" w:line="240" w:lineRule="auto"/>
      </w:pPr>
      <w:r>
        <w:separator/>
      </w:r>
    </w:p>
  </w:footnote>
  <w:footnote w:type="continuationSeparator" w:id="0">
    <w:p w14:paraId="5295FD43" w14:textId="77777777" w:rsidR="00FF7799" w:rsidRDefault="00FF7799" w:rsidP="0057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B0A4" w14:textId="58B6537D" w:rsidR="00571416" w:rsidRPr="00571416" w:rsidRDefault="00571416" w:rsidP="00571416">
    <w:pPr>
      <w:pStyle w:val="En-tte"/>
      <w:tabs>
        <w:tab w:val="clear" w:pos="4536"/>
        <w:tab w:val="clear" w:pos="9072"/>
      </w:tabs>
      <w:ind w:right="-851"/>
      <w:jc w:val="right"/>
      <w:rPr>
        <w:i/>
        <w:iCs/>
        <w:sz w:val="20"/>
        <w:szCs w:val="20"/>
      </w:rPr>
    </w:pPr>
    <w:r w:rsidRPr="00571416">
      <w:rPr>
        <w:i/>
        <w:iCs/>
        <w:sz w:val="20"/>
        <w:szCs w:val="20"/>
      </w:rPr>
      <w:t>Annexe 3 – Circ. n° 46-2022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5032"/>
    <w:multiLevelType w:val="hybridMultilevel"/>
    <w:tmpl w:val="AD307E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6B6E"/>
    <w:multiLevelType w:val="hybridMultilevel"/>
    <w:tmpl w:val="A39E6F2A"/>
    <w:lvl w:ilvl="0" w:tplc="07B866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F5382"/>
    <w:multiLevelType w:val="hybridMultilevel"/>
    <w:tmpl w:val="D8749D32"/>
    <w:lvl w:ilvl="0" w:tplc="07B866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2E"/>
    <w:rsid w:val="00077CFA"/>
    <w:rsid w:val="001132CE"/>
    <w:rsid w:val="00266BBF"/>
    <w:rsid w:val="00304595"/>
    <w:rsid w:val="0046100D"/>
    <w:rsid w:val="00474CCE"/>
    <w:rsid w:val="00571416"/>
    <w:rsid w:val="005E58FE"/>
    <w:rsid w:val="007949E3"/>
    <w:rsid w:val="007D5B94"/>
    <w:rsid w:val="008651FA"/>
    <w:rsid w:val="008C3BA3"/>
    <w:rsid w:val="009A6F20"/>
    <w:rsid w:val="00B22F22"/>
    <w:rsid w:val="00BA2D5E"/>
    <w:rsid w:val="00C41D2E"/>
    <w:rsid w:val="00CF2A25"/>
    <w:rsid w:val="00D1031A"/>
    <w:rsid w:val="00E778C8"/>
    <w:rsid w:val="00F84FE5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4C22"/>
  <w15:chartTrackingRefBased/>
  <w15:docId w15:val="{8826EF0E-266E-4210-B922-E5886246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D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1D2E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C41D2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41D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41D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41D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1D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1D2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7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416"/>
  </w:style>
  <w:style w:type="paragraph" w:styleId="Pieddepage">
    <w:name w:val="footer"/>
    <w:basedOn w:val="Normal"/>
    <w:link w:val="PieddepageCar"/>
    <w:uiPriority w:val="99"/>
    <w:unhideWhenUsed/>
    <w:rsid w:val="0057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5C8F172090243B405944FA7931DDF" ma:contentTypeVersion="11" ma:contentTypeDescription="Crée un document." ma:contentTypeScope="" ma:versionID="43103be8b91b55780d3aadc00add9906">
  <xsd:schema xmlns:xsd="http://www.w3.org/2001/XMLSchema" xmlns:xs="http://www.w3.org/2001/XMLSchema" xmlns:p="http://schemas.microsoft.com/office/2006/metadata/properties" xmlns:ns2="2a7000aa-be65-434b-afd2-948bd22f55fd" targetNamespace="http://schemas.microsoft.com/office/2006/metadata/properties" ma:root="true" ma:fieldsID="ed43d4ec105cb96cd32cfdd5bfde3e3f" ns2:_="">
    <xsd:import namespace="2a7000aa-be65-434b-afd2-948bd22f5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000aa-be65-434b-afd2-948bd22f5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A6306-4506-47DF-BBE5-B33CF53FC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000aa-be65-434b-afd2-948bd22f5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A0091-1290-40B9-9DCB-E4F5C4CA6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D5896-CA7D-48B3-A33A-DAA82102E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Prescillia Bourguignon</dc:creator>
  <cp:keywords/>
  <dc:description/>
  <cp:lastModifiedBy>Nadia Silem</cp:lastModifiedBy>
  <cp:revision>14</cp:revision>
  <dcterms:created xsi:type="dcterms:W3CDTF">2022-02-25T09:47:00Z</dcterms:created>
  <dcterms:modified xsi:type="dcterms:W3CDTF">2022-03-02T16:39:00Z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0x0101006645C8F172090243B405944FA7931DDF</vt:lpwstr>
  </property>
</Properties>
</file>